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SZÁLLÍTÁSI KERETSZERZŐDÉS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amely létrejött egyrészről: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Cégnév:</w:t>
        <w:tab/>
        <w:tab/>
        <w:t xml:space="preserve">………………………….. …………………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Székhely:</w:t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Adószám:</w:t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Bankszámlaszám:</w:t>
        <w:tab/>
        <w:t xml:space="preserve">………………………………………………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E-mail:</w:t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Telefon:</w:t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Szerződés típus</w:t>
      </w:r>
      <w:r w:rsidDel="00000000" w:rsidR="00000000" w:rsidRPr="00000000">
        <w:rPr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rtl w:val="0"/>
        </w:rPr>
        <w:t xml:space="preserve">1.</w:t>
        <w:tab/>
        <w:tab/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Képviseli:</w:t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mint megrendelő - a továbbiakban: Megrendelő -,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másrészről:</w:t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Cégnév:</w:t>
        <w:tab/>
        <w:t xml:space="preserve">Sagittarius Magyarország Kft.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Székhely:</w:t>
        <w:tab/>
        <w:t xml:space="preserve">5231 Fegyvernek, hrsz. 1539/46</w:t>
        <w:tab/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Telephely:     </w:t>
      </w:r>
      <w:r w:rsidDel="00000000" w:rsidR="00000000" w:rsidRPr="00000000">
        <w:rPr>
          <w:rtl w:val="0"/>
        </w:rPr>
        <w:t xml:space="preserve">2600 Vác, Bolgár út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0" w:firstLine="708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Cégjegyzékszám:</w:t>
        <w:tab/>
        <w:t xml:space="preserve">19-09-508919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KSH:</w:t>
        <w:tab/>
        <w:t xml:space="preserve">13745543-5153-113-19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Adószám:</w:t>
        <w:tab/>
        <w:t xml:space="preserve">13745543-2-19</w:t>
        <w:tab/>
        <w:tab/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Bankszámlaszám: 11748007-20183248</w:t>
        <w:br w:type="textWrapping"/>
      </w:r>
      <w:r w:rsidDel="00000000" w:rsidR="00000000" w:rsidRPr="00000000">
        <w:rPr>
          <w:rtl w:val="0"/>
        </w:rPr>
        <w:tab/>
        <w:t xml:space="preserve">Euró bankszámlaszám:11763426-31887881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E-mail: </w:t>
      </w:r>
      <w:r w:rsidDel="00000000" w:rsidR="00000000" w:rsidRPr="00000000">
        <w:rPr>
          <w:rtl w:val="0"/>
        </w:rPr>
        <w:t xml:space="preserve">info@sgt.hu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Képviseli:</w:t>
        <w:tab/>
        <w:tab/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mint szállító - a továbbiakban: Szállító -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6"/>
          <w:szCs w:val="16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között az alulírott helyen és időben, az alábbi feltételek mellett: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  <w:tab/>
        <w:t xml:space="preserve">Szállító vállalja, hogy az általa forgalmazott termékeket a Megrendelő részére, annak eseti megrendelés alapján saját költségén leszállítja, vagy futárszolgálat közreműködésével leszállíttatja nettó 50.000 Ft összeghatártól. Összeghatár alatti rendelés esetén a szállítási költség a megrendelőt terheli. A Megrendelő kötelezettséget vállal a termékek átvételére és a vételár megfizetésére, a következőkben meghatározott feltételek szerint.</w:t>
      </w:r>
    </w:p>
    <w:p w:rsidR="00000000" w:rsidDel="00000000" w:rsidP="00000000" w:rsidRDefault="00000000" w:rsidRPr="00000000" w14:paraId="00000023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</w:t>
        <w:tab/>
        <w:t xml:space="preserve">A Szállító által kiszállítandó termékek mennyiségét mindig a Megrendelő által adott hivatalos megrendelés határozza meg.</w:t>
      </w:r>
    </w:p>
    <w:p w:rsidR="00000000" w:rsidDel="00000000" w:rsidP="00000000" w:rsidRDefault="00000000" w:rsidRPr="00000000" w14:paraId="00000025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</w:t>
        <w:tab/>
        <w:t xml:space="preserve">A szállítandó termékek ára a Szállító hivatalos áru jegyzékében feltüntetett ár, amely a termék ajánlott kiskereskedelmi árát és az ÁFÁ-t tartalmazza. Szállító az árváltoztatás jogát fenntartja. Ezen megállapodás alapján a Megrendelő kedvezményeit az 1. és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. számú melléklet tartalmazza.</w:t>
      </w:r>
    </w:p>
    <w:p w:rsidR="00000000" w:rsidDel="00000000" w:rsidP="00000000" w:rsidRDefault="00000000" w:rsidRPr="00000000" w14:paraId="00000027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</w:t>
        <w:tab/>
        <w:t xml:space="preserve">Szállító által vállalt szállítási határidő: 6 munkanap a hivatalos megrendelés kézhezvételétől számítva.  Hivatalos megrendelésnek az e-mailben leadott megrendelés számít.</w:t>
      </w:r>
    </w:p>
    <w:p w:rsidR="00000000" w:rsidDel="00000000" w:rsidP="00000000" w:rsidRDefault="00000000" w:rsidRPr="00000000" w14:paraId="0000002B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</w:t>
        <w:tab/>
        <w:t xml:space="preserve">Eltérő megállapodás hiányában a teljesítés helye a Megrendelő által a jelen szerződésben feltüntetett szállítási cím(ek).</w:t>
      </w:r>
    </w:p>
    <w:p w:rsidR="00000000" w:rsidDel="00000000" w:rsidP="00000000" w:rsidRDefault="00000000" w:rsidRPr="00000000" w14:paraId="0000002D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Megrendelő által megadott szállítási címek:</w:t>
      </w:r>
    </w:p>
    <w:p w:rsidR="00000000" w:rsidDel="00000000" w:rsidP="00000000" w:rsidRDefault="00000000" w:rsidRPr="00000000" w14:paraId="0000002F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…………………………………………………………………………………………...</w:t>
      </w:r>
    </w:p>
    <w:p w:rsidR="00000000" w:rsidDel="00000000" w:rsidP="00000000" w:rsidRDefault="00000000" w:rsidRPr="00000000" w14:paraId="00000031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…………………………………………………………………………………………...</w:t>
      </w:r>
    </w:p>
    <w:p w:rsidR="00000000" w:rsidDel="00000000" w:rsidP="00000000" w:rsidRDefault="00000000" w:rsidRPr="00000000" w14:paraId="00000032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…………………………………………………………………………………………...</w:t>
      </w:r>
    </w:p>
    <w:p w:rsidR="00000000" w:rsidDel="00000000" w:rsidP="00000000" w:rsidRDefault="00000000" w:rsidRPr="00000000" w14:paraId="00000033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09" w:right="0" w:hanging="0.999999999999943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Amennyiben a jelen szerződés több szállítási cím megjelölését tartalmazza, a konkrét szállítási cím meghatározására Megrendelő a megrendelésben köteles jelezni.</w:t>
      </w:r>
    </w:p>
    <w:p w:rsidR="00000000" w:rsidDel="00000000" w:rsidP="00000000" w:rsidRDefault="00000000" w:rsidRPr="00000000" w14:paraId="00000035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</w:t>
        <w:tab/>
        <w:t xml:space="preserve">Szállító vállalja, hogy a Megrendelőnek csak kifogástalan minőségű és a hazai forgalomba hozatalhoz szükséges valamennyi uniós engedéllyel rendelkező terméket szállít, illetve szállíttat.</w:t>
      </w:r>
    </w:p>
    <w:p w:rsidR="00000000" w:rsidDel="00000000" w:rsidP="00000000" w:rsidRDefault="00000000" w:rsidRPr="00000000" w14:paraId="00000037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</w:t>
        <w:tab/>
        <w:t xml:space="preserve">Jelen szerződés szerint szállítandó termékek mennyiségi és minőségi átvétele a Megrendelő kötelezettsége. A termékek átvétele a szállítási dokumentumok aláírásával és felülbélyegzésével történik.</w:t>
      </w:r>
    </w:p>
    <w:p w:rsidR="00000000" w:rsidDel="00000000" w:rsidP="00000000" w:rsidRDefault="00000000" w:rsidRPr="00000000" w14:paraId="00000039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</w:t>
        <w:tab/>
        <w:t xml:space="preserve">Megrendelő esetleges kifogását köteles a Szállítóval a mennyiségi és minőségi megvizsgálást követően haladéktalanul közölni.</w:t>
      </w:r>
    </w:p>
    <w:p w:rsidR="00000000" w:rsidDel="00000000" w:rsidP="00000000" w:rsidRDefault="00000000" w:rsidRPr="00000000" w14:paraId="0000003B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Mennyiségi vagy minőségi kifogás esetén a Megrendelő köteles Szállító számára lehetővé tenni a kifogás megalapozottságának ellenőrzését, illetve felülvizsgálatát.</w:t>
      </w:r>
    </w:p>
    <w:p w:rsidR="00000000" w:rsidDel="00000000" w:rsidP="00000000" w:rsidRDefault="00000000" w:rsidRPr="00000000" w14:paraId="0000003C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Abban az esetben amennyiben a termékkel kapcsolatban a Megrendelő tovább értékesítésétől számított 14 naptári napon belül garanciális kifogás merül fel, úgy a Megrendelő köteles azt az eladás helyén azonos típusú termékre cserélni. A cseredarabot a Szállító saját költségére térítésmentesen juttatja el a Megrendelőnek a hibás termék ellenében.</w:t>
      </w:r>
    </w:p>
    <w:p w:rsidR="00000000" w:rsidDel="00000000" w:rsidP="00000000" w:rsidRDefault="00000000" w:rsidRPr="00000000" w14:paraId="0000003D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05" w:right="0" w:hanging="705"/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9.</w:t>
        <w:tab/>
        <w:t xml:space="preserve">A Szállító által kiszállított áru ellenértékének kiegyenlítése készpénzben, vagy banki átutalással történik. A vételár kiegyenlítésének határideje a számla dátumtól számított 30 naptári nap, készpénzes számla esetén a számla átvételekor</w:t>
      </w:r>
      <w:r w:rsidDel="00000000" w:rsidR="00000000" w:rsidRPr="00000000">
        <w:rPr>
          <w:rtl w:val="0"/>
        </w:rPr>
        <w:t xml:space="preserve">, illetve előre utalás esetén a díjbekérő kiküldését követően.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08" w:righ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08" w:right="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Amennyiben Megrendelő a számlán feltüntetett fizetési határidőt bármikor elmulasztja, Szállító jogosult azonnali hatállyal a banki átutalással történő fizetés kedvezményét, illetve a </w:t>
      </w:r>
      <w:r w:rsidDel="00000000" w:rsidR="00000000" w:rsidRPr="00000000">
        <w:rPr>
          <w:rtl w:val="0"/>
        </w:rPr>
        <w:t xml:space="preserve">2. sz. mellékletben feltüntetett kedvezményét</w:t>
      </w:r>
      <w:r w:rsidDel="00000000" w:rsidR="00000000" w:rsidRPr="00000000">
        <w:rPr>
          <w:vertAlign w:val="baseline"/>
          <w:rtl w:val="0"/>
        </w:rPr>
        <w:t xml:space="preserve"> megvonni és Megrendelő a vételár megfizetésére vonatkozó kötelezettségét ezt követően további intézkedésig minden esetben készpénzben, vagy díjbekérő küldését</w:t>
      </w:r>
      <w:r w:rsidDel="00000000" w:rsidR="00000000" w:rsidRPr="00000000">
        <w:rPr>
          <w:rtl w:val="0"/>
        </w:rPr>
        <w:t xml:space="preserve"> követően átutalással</w:t>
      </w:r>
      <w:r w:rsidDel="00000000" w:rsidR="00000000" w:rsidRPr="00000000">
        <w:rPr>
          <w:vertAlign w:val="baseline"/>
          <w:rtl w:val="0"/>
        </w:rPr>
        <w:t xml:space="preserve"> a Szállító által meghatározott határidőben köteles teljesíteni.</w:t>
      </w:r>
    </w:p>
    <w:p w:rsidR="00000000" w:rsidDel="00000000" w:rsidP="00000000" w:rsidRDefault="00000000" w:rsidRPr="00000000" w14:paraId="00000044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</w:t>
        <w:tab/>
        <w:t xml:space="preserve">A vételár késedelmes megfizetése esetén a Szállító jogosult a mindenkor érvényes jegybanki alapkamat kétszeresének megfelelő, de legalább évi 20 % mértékű késedelmi kamatot felszámítani, amit Megrendelő számla ellenében köteles kiegyenlíteni.</w:t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</w:t>
        <w:tab/>
        <w:t xml:space="preserve">Tulajdonjogi fenntartás: a termék ellenértékének kiegyenlítéséig a termék a Szállító kizárólagos tulajdonát képezi.</w:t>
      </w:r>
    </w:p>
    <w:p w:rsidR="00000000" w:rsidDel="00000000" w:rsidP="00000000" w:rsidRDefault="00000000" w:rsidRPr="00000000" w14:paraId="0000004A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Megrendelő tudomásul veszi, hogy amennyiben a termékeket értékesíti, de azok ellenértékének kiegyenlítését elmulasztja, ezért büntetőjogi felelősséggel tartozik.</w:t>
      </w:r>
    </w:p>
    <w:p w:rsidR="00000000" w:rsidDel="00000000" w:rsidP="00000000" w:rsidRDefault="00000000" w:rsidRPr="00000000" w14:paraId="0000004B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12.</w:t>
        <w:tab/>
        <w:t xml:space="preserve">Jelen szerződést bármelyik fél 30 napos felmondási idő kikötése mellett jogosult a másik félhez intézett írásbeli nyilatkozattal felmondani. A felmondás nem érinti Megrendelőnek az esetlegesen még fennálló fizetési kötelezettsége teljesítését, az csak a felek közötti teljes elszámolás megtörténtét követően válik érvényessé.</w:t>
      </w:r>
    </w:p>
    <w:p w:rsidR="00000000" w:rsidDel="00000000" w:rsidP="00000000" w:rsidRDefault="00000000" w:rsidRPr="00000000" w14:paraId="0000004D">
      <w:pPr>
        <w:ind w:left="709" w:right="0"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09" w:right="0" w:hanging="709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13.</w:t>
        <w:tab/>
        <w:t xml:space="preserve">Jelen megállapodásban nem szabályozott kérdésekben a Polgári Törvénykönyv rendelkezései az irányadók. A jelen megállapodásból eredő esetleges jogvitákat a felek megkísérlik békés úton rendezni és csak ennek sikertelenségét követően fordulnak bírósághoz. </w:t>
      </w:r>
    </w:p>
    <w:p w:rsidR="00000000" w:rsidDel="00000000" w:rsidP="00000000" w:rsidRDefault="00000000" w:rsidRPr="00000000" w14:paraId="0000004F">
      <w:pPr>
        <w:ind w:left="709" w:right="0" w:hanging="0.999999999999943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Szerződő felek jogvitáikra - összeghatártól függően - a Pesti Vármegyei Kerületi Bíróság, illetőleg a Fővárosi Bíróság kizárólagos illetékességét kötik ki.</w:t>
      </w:r>
    </w:p>
    <w:p w:rsidR="00000000" w:rsidDel="00000000" w:rsidP="00000000" w:rsidRDefault="00000000" w:rsidRPr="00000000" w14:paraId="00000050">
      <w:pPr>
        <w:ind w:left="709" w:right="0" w:hanging="0.9999999999999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right="0" w:hanging="0.99999999999994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Szerződő Felek jelen szerződést annak elolvasása és értelmezése után, mint akaratukkal mindenben egyezőt, a feljogosított képviselőik által cégszerűen írták alá.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numPr>
          <w:ilvl w:val="0"/>
          <w:numId w:val="1"/>
        </w:num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………… év ……………. hónap …….. nap</w:t>
      </w:r>
    </w:p>
    <w:p w:rsidR="00000000" w:rsidDel="00000000" w:rsidP="00000000" w:rsidRDefault="00000000" w:rsidRPr="00000000" w14:paraId="0000005B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70.0" w:type="dxa"/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Megrendelő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Szállító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left"/>
        <w:rPr>
          <w:b w:val="1"/>
          <w:bCs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 bónusz rendszer használók figyelmébe ajánljuk, amennyiben 5 munkanapos fizetési késedelem lenne a bónusz kedvezmény megvonásra kerül.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300" w:before="240" w:lineRule="auto"/>
        <w:jc w:val="center"/>
        <w:rPr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Aki a 2. szerződés típust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szeretné az 32%-on kapja az árut, csak a csaptelepekre és kiegészítőkre vonatkozik.</w:t>
        <w:br w:type="textWrapping"/>
        <w:t xml:space="preserve"> Természetesen Alcaplast termékek is rendelhetők.</w:t>
        <w:br w:type="textWrapping"/>
        <w:t xml:space="preserve">A bónusz visszatérítést csak a Sagittarius csaptelepek és tartozékain keresztül meghatározott (32%) kedvezménnyel tudjuk biztosítani. </w:t>
        <w:br w:type="textWrapping"/>
        <w:br w:type="textWrapping"/>
      </w: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Amennyiben fizetési elmaradás történt akkor a bónusz rendszert  tárgyévben nem tudjuk biztosítani.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/>
        <w:drawing>
          <wp:inline distB="114300" distT="114300" distL="114300" distR="114300">
            <wp:extent cx="5760410" cy="8128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5760410" cy="1384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Dátum: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  <w:tab/>
        <w:tab/>
        <w:t xml:space="preserve">_____________________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Megrendelő </w:t>
        <w:tab/>
        <w:tab/>
        <w:t xml:space="preserve">Szállító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2026.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Évi szállítási keretszerződés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15000" cy="106394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10639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15000" cy="733425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hu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ind w:left="0" w:firstLine="0"/>
      <w:jc w:val="both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  <w:jc w:val="center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